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BCD" w:rsidRPr="008F0BCD" w:rsidRDefault="008F0BCD" w:rsidP="008F0BC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F0BC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Euroregión skla – </w:t>
      </w:r>
      <w:proofErr w:type="spellStart"/>
      <w:r w:rsidRPr="008F0BCD">
        <w:rPr>
          <w:rFonts w:ascii="Times New Roman" w:eastAsia="Times New Roman" w:hAnsi="Times New Roman" w:cs="Times New Roman"/>
          <w:b/>
          <w:bCs/>
          <w:sz w:val="27"/>
          <w:szCs w:val="27"/>
        </w:rPr>
        <w:t>posilnenie</w:t>
      </w:r>
      <w:proofErr w:type="spellEnd"/>
      <w:r w:rsidRPr="008F0BC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8F0BCD">
        <w:rPr>
          <w:rFonts w:ascii="Times New Roman" w:eastAsia="Times New Roman" w:hAnsi="Times New Roman" w:cs="Times New Roman"/>
          <w:b/>
          <w:bCs/>
          <w:sz w:val="27"/>
          <w:szCs w:val="27"/>
        </w:rPr>
        <w:t>verejného</w:t>
      </w:r>
      <w:proofErr w:type="spellEnd"/>
      <w:r w:rsidRPr="008F0BC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a </w:t>
      </w:r>
      <w:proofErr w:type="spellStart"/>
      <w:r w:rsidRPr="008F0BCD">
        <w:rPr>
          <w:rFonts w:ascii="Times New Roman" w:eastAsia="Times New Roman" w:hAnsi="Times New Roman" w:cs="Times New Roman"/>
          <w:b/>
          <w:bCs/>
          <w:sz w:val="27"/>
          <w:szCs w:val="27"/>
        </w:rPr>
        <w:t>súkromného</w:t>
      </w:r>
      <w:proofErr w:type="spellEnd"/>
      <w:r w:rsidRPr="008F0BC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8F0BCD">
        <w:rPr>
          <w:rFonts w:ascii="Times New Roman" w:eastAsia="Times New Roman" w:hAnsi="Times New Roman" w:cs="Times New Roman"/>
          <w:b/>
          <w:bCs/>
          <w:sz w:val="27"/>
          <w:szCs w:val="27"/>
        </w:rPr>
        <w:t>partnerstva</w:t>
      </w:r>
      <w:proofErr w:type="spellEnd"/>
    </w:p>
    <w:p w:rsidR="008F0BCD" w:rsidRPr="008F0BCD" w:rsidRDefault="008F0BCD" w:rsidP="008F0B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0BCD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4"/>
        <w:gridCol w:w="7448"/>
      </w:tblGrid>
      <w:tr w:rsidR="008F0BCD" w:rsidRPr="008F0BCD" w:rsidTr="008F0BCD">
        <w:trPr>
          <w:tblCellSpacing w:w="45" w:type="dxa"/>
        </w:trPr>
        <w:tc>
          <w:tcPr>
            <w:tcW w:w="0" w:type="auto"/>
            <w:hideMark/>
          </w:tcPr>
          <w:p w:rsidR="008F0BCD" w:rsidRPr="008F0BCD" w:rsidRDefault="008F0BCD" w:rsidP="008F0B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Miesto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realizácie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8F0BCD" w:rsidRPr="008F0BCD" w:rsidRDefault="008F0BCD" w:rsidP="008F0B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Región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(RBK) -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kraj, Trenčín</w:t>
            </w:r>
          </w:p>
          <w:p w:rsidR="008F0BCD" w:rsidRPr="008F0BCD" w:rsidRDefault="008F0BCD" w:rsidP="008F0B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Euroregión Bílé-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(ER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–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kraj, Zlínsky kraj</w:t>
            </w:r>
          </w:p>
        </w:tc>
      </w:tr>
      <w:tr w:rsidR="008F0BCD" w:rsidRPr="008F0BCD" w:rsidTr="008F0BCD">
        <w:trPr>
          <w:tblCellSpacing w:w="45" w:type="dxa"/>
        </w:trPr>
        <w:tc>
          <w:tcPr>
            <w:tcW w:w="0" w:type="auto"/>
            <w:hideMark/>
          </w:tcPr>
          <w:p w:rsidR="008F0BCD" w:rsidRPr="008F0BCD" w:rsidRDefault="008F0BCD" w:rsidP="008F0B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Ciele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8F0BCD" w:rsidRPr="008F0BCD" w:rsidRDefault="008F0BCD" w:rsidP="008F0B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Projekt </w:t>
            </w:r>
            <w:r w:rsidRPr="008F0B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Euroregión skla –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posilnenie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verejného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a 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súkromného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partnerstva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je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šiestou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etapou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dlhodobého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programu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VITRUM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PRO FUTURUM, Euroregión Bílé-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Biele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Karpaty – euroregión skla </w:t>
            </w:r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ďalej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program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VPF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). Z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cezhraničného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plánovania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Základného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tímu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VPF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 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decembri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2007 vyplynuli dva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hlavné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ciele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</w:t>
            </w:r>
          </w:p>
          <w:p w:rsidR="008F0BCD" w:rsidRPr="008F0BCD" w:rsidRDefault="008F0BCD" w:rsidP="008F0B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1.      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podporiť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rozvoj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prepojenia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verejného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 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súkromného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sektora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pomocou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prípravy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elektronickej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verzie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zoznamu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malých,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stredných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 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veľkých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sklárskych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 keramických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podnikateľov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podnikov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 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záujmovom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území ER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8F0BCD" w:rsidRPr="008F0BCD" w:rsidRDefault="008F0BCD" w:rsidP="008F0B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2.      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pokračovať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dokumentácii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zanikajúcich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ručných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sklárskych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technológií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budúce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generácie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.  </w:t>
            </w:r>
          </w:p>
        </w:tc>
      </w:tr>
      <w:tr w:rsidR="008F0BCD" w:rsidRPr="008F0BCD" w:rsidTr="008F0BCD">
        <w:trPr>
          <w:tblCellSpacing w:w="45" w:type="dxa"/>
        </w:trPr>
        <w:tc>
          <w:tcPr>
            <w:tcW w:w="0" w:type="auto"/>
            <w:hideMark/>
          </w:tcPr>
          <w:p w:rsidR="008F0BCD" w:rsidRPr="008F0BCD" w:rsidRDefault="008F0BCD" w:rsidP="008F0B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Prínos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región: </w:t>
            </w:r>
          </w:p>
        </w:tc>
        <w:tc>
          <w:tcPr>
            <w:tcW w:w="0" w:type="auto"/>
            <w:hideMark/>
          </w:tcPr>
          <w:p w:rsidR="008F0BCD" w:rsidRPr="008F0BCD" w:rsidRDefault="008F0BCD" w:rsidP="008F0B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Projekt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prispel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pokračovaniu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dlhodobej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cezhraničnej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spolupráce a 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rozvíjaní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aktivít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programu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VITRUM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 FUTURUM, ER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Euroregión skla,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pomohol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posilniť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verejné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 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súkromné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partnerstvá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systematický ekonomický rozvoj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prihraničných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regiónov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 ER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 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ktoré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prispievajú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ku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konkurencieschopnosti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územia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stabilizácii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ľudských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zdrojov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regióne.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Realizáciou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sa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skvalitnili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schopnosti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členov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cezhraničného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tímu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expertov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sklárskych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pilierov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plánovať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 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realizovať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spoločné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projekty, zvýšila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sa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propagácia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vysokoškolského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štúdia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 technickým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zameraním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oboch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stranách hranice a 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spracovaním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multimediálneho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vzdelávacím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DVD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prispelo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RBK k 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zachovaniu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zanikajúcich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sklárskych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ručných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technológií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druhým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odovzdaním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Ceny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VPF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 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propagácii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Euroregiónu Bílé-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ako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euroregiónu skla.</w:t>
            </w:r>
          </w:p>
        </w:tc>
      </w:tr>
      <w:tr w:rsidR="008F0BCD" w:rsidRPr="008F0BCD" w:rsidTr="008F0BCD">
        <w:trPr>
          <w:tblCellSpacing w:w="45" w:type="dxa"/>
        </w:trPr>
        <w:tc>
          <w:tcPr>
            <w:tcW w:w="0" w:type="auto"/>
            <w:hideMark/>
          </w:tcPr>
          <w:p w:rsidR="008F0BCD" w:rsidRPr="008F0BCD" w:rsidRDefault="008F0BCD" w:rsidP="008F0B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Doba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trvania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8F0BCD" w:rsidRPr="008F0BCD" w:rsidRDefault="008F0BCD" w:rsidP="008F0B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od 1. 7. 2008 do 31. 12. 2008</w:t>
            </w:r>
          </w:p>
        </w:tc>
      </w:tr>
      <w:tr w:rsidR="008F0BCD" w:rsidRPr="008F0BCD" w:rsidTr="008F0BCD">
        <w:trPr>
          <w:tblCellSpacing w:w="45" w:type="dxa"/>
        </w:trPr>
        <w:tc>
          <w:tcPr>
            <w:tcW w:w="0" w:type="auto"/>
            <w:hideMark/>
          </w:tcPr>
          <w:p w:rsidR="008F0BCD" w:rsidRPr="008F0BCD" w:rsidRDefault="008F0BCD" w:rsidP="008F0B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Náklady na projekt: </w:t>
            </w:r>
          </w:p>
        </w:tc>
        <w:tc>
          <w:tcPr>
            <w:tcW w:w="0" w:type="auto"/>
            <w:hideMark/>
          </w:tcPr>
          <w:p w:rsidR="008F0BCD" w:rsidRPr="008F0BCD" w:rsidRDefault="008F0BCD" w:rsidP="008F0B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336.207,- Sk / 11.160,03 €</w:t>
            </w:r>
          </w:p>
          <w:p w:rsidR="008F0BCD" w:rsidRPr="008F0BCD" w:rsidRDefault="008F0BCD" w:rsidP="008F0B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(z toho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vlastný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vklad 38.207,- Sk / 1.268,24 €)</w:t>
            </w:r>
          </w:p>
        </w:tc>
      </w:tr>
      <w:tr w:rsidR="008F0BCD" w:rsidRPr="008F0BCD" w:rsidTr="008F0BCD">
        <w:trPr>
          <w:tblCellSpacing w:w="45" w:type="dxa"/>
        </w:trPr>
        <w:tc>
          <w:tcPr>
            <w:tcW w:w="0" w:type="auto"/>
            <w:hideMark/>
          </w:tcPr>
          <w:p w:rsidR="008F0BCD" w:rsidRPr="008F0BCD" w:rsidRDefault="008F0BCD" w:rsidP="008F0B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Výstupy projektu: </w:t>
            </w:r>
          </w:p>
        </w:tc>
        <w:tc>
          <w:tcPr>
            <w:tcW w:w="0" w:type="auto"/>
            <w:hideMark/>
          </w:tcPr>
          <w:p w:rsidR="008F0BCD" w:rsidRPr="008F0BCD" w:rsidRDefault="008F0BCD" w:rsidP="008F0B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Spracovaný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zoznam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drobných, malých,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stredných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 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veľkých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sklár-skych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 keramických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podnikov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 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záujmovom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území ER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 35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podnikmi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slovenskej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 14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podnikmi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českej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strane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zoznam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uverejnený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hyperlink r:id="rId5" w:history="1">
              <w:r w:rsidRPr="008F0BC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 xml:space="preserve">tomto </w:t>
              </w:r>
              <w:proofErr w:type="spellStart"/>
              <w:r w:rsidRPr="008F0BC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mieste</w:t>
              </w:r>
              <w:proofErr w:type="spellEnd"/>
            </w:hyperlink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v rámci programu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medzinárodnej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sklárskej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konferencie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ESG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2008 v </w:t>
            </w:r>
            <w:proofErr w:type="gram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Trenčíne</w:t>
            </w:r>
            <w:proofErr w:type="gram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bola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odovzdaná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Cena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VPF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Prof. Ing. Matouškovi z VŠCHT Praha;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spolurealizácia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IV.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Sklárskej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školy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stredoško-lákov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vo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Valašskom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Meziříčí k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možnostiam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technického i 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umeleckého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vysokoškolského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štúdia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 SR i ČR. 4.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SŠS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sa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zúčastnilo 15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študentov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 pedagogickým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dozorom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zo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slovenskej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23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študentov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 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českej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strany ER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 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rôznych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stredných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škôl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 pedagogickým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dozorom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boli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realizované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dve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cezhraničné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stretnutia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členov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Základného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tímu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VPF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na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decembrovom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bol zrevidovaný a inovovaný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zoznam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členov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Základného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tímu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VPF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prezentované III.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multimediálne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vzdelávacie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DVD o 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zanikajúcich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ručných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sklárskych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technológiách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F0BCD" w:rsidRPr="008F0BCD" w:rsidTr="008F0BCD">
        <w:trPr>
          <w:tblCellSpacing w:w="45" w:type="dxa"/>
        </w:trPr>
        <w:tc>
          <w:tcPr>
            <w:tcW w:w="0" w:type="auto"/>
            <w:hideMark/>
          </w:tcPr>
          <w:p w:rsidR="008F0BCD" w:rsidRPr="008F0BCD" w:rsidRDefault="008F0BCD" w:rsidP="008F0B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Vyhlasovateľ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zadávateľ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grantu: </w:t>
            </w:r>
          </w:p>
        </w:tc>
        <w:tc>
          <w:tcPr>
            <w:tcW w:w="0" w:type="auto"/>
            <w:hideMark/>
          </w:tcPr>
          <w:p w:rsidR="008F0BCD" w:rsidRPr="008F0BCD" w:rsidRDefault="008F0BCD" w:rsidP="008F0B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MVRR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SR - Systém podpory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euroregionálnych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>aktivít</w:t>
            </w:r>
            <w:proofErr w:type="spellEnd"/>
            <w:r w:rsidRPr="008F0B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rok 2008 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BCD"/>
    <w:rsid w:val="008F0BCD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380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24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8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0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2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87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4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0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4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1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1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9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regionbilekarpaty.cz/_subory/dokumenty/zlozka/zoznam%20sklarskych%20podnikov.xl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432</Words>
  <Characters>2550</Characters>
  <Application>Microsoft Office Word</Application>
  <DocSecurity>0</DocSecurity>
  <Lines>21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2017-07-03T10:53:00Z</dcterms:created>
  <dcterms:modified xsi:type="dcterms:W3CDTF">2017-07-03T10:54:00Z</dcterms:modified>
</cp:coreProperties>
</file>