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03CC" w:rsidRPr="00EC03CC" w:rsidRDefault="00EC03CC" w:rsidP="00EC03CC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</w:rPr>
      </w:pPr>
      <w:r w:rsidRPr="00EC03C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Podpora na </w:t>
      </w:r>
      <w:proofErr w:type="spellStart"/>
      <w:r w:rsidRPr="00EC03CC">
        <w:rPr>
          <w:rFonts w:ascii="Times New Roman" w:eastAsia="Times New Roman" w:hAnsi="Times New Roman" w:cs="Times New Roman"/>
          <w:b/>
          <w:bCs/>
          <w:sz w:val="27"/>
          <w:szCs w:val="27"/>
        </w:rPr>
        <w:t>činnosť</w:t>
      </w:r>
      <w:proofErr w:type="spellEnd"/>
      <w:r w:rsidRPr="00EC03C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C03CC">
        <w:rPr>
          <w:rFonts w:ascii="Times New Roman" w:eastAsia="Times New Roman" w:hAnsi="Times New Roman" w:cs="Times New Roman"/>
          <w:b/>
          <w:bCs/>
          <w:sz w:val="27"/>
          <w:szCs w:val="27"/>
        </w:rPr>
        <w:t>regionálneho</w:t>
      </w:r>
      <w:proofErr w:type="spellEnd"/>
      <w:r w:rsidRPr="00EC03CC">
        <w:rPr>
          <w:rFonts w:ascii="Times New Roman" w:eastAsia="Times New Roman" w:hAnsi="Times New Roman" w:cs="Times New Roman"/>
          <w:b/>
          <w:bCs/>
          <w:sz w:val="27"/>
          <w:szCs w:val="27"/>
        </w:rPr>
        <w:t xml:space="preserve"> </w:t>
      </w:r>
      <w:proofErr w:type="spellStart"/>
      <w:r w:rsidRPr="00EC03CC">
        <w:rPr>
          <w:rFonts w:ascii="Times New Roman" w:eastAsia="Times New Roman" w:hAnsi="Times New Roman" w:cs="Times New Roman"/>
          <w:b/>
          <w:bCs/>
          <w:sz w:val="27"/>
          <w:szCs w:val="27"/>
        </w:rPr>
        <w:t>združenia</w:t>
      </w:r>
      <w:proofErr w:type="spellEnd"/>
    </w:p>
    <w:p w:rsidR="00EC03CC" w:rsidRPr="00EC03CC" w:rsidRDefault="00EC03CC" w:rsidP="00EC03C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C03CC">
        <w:rPr>
          <w:rFonts w:ascii="Times New Roman" w:eastAsia="Times New Roman" w:hAnsi="Times New Roman" w:cs="Times New Roman"/>
          <w:sz w:val="24"/>
          <w:szCs w:val="24"/>
        </w:rPr>
        <w:t> </w:t>
      </w:r>
    </w:p>
    <w:tbl>
      <w:tblPr>
        <w:tblW w:w="0" w:type="auto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5"/>
        <w:gridCol w:w="6837"/>
      </w:tblGrid>
      <w:tr w:rsidR="00EC03CC" w:rsidRPr="00EC03CC" w:rsidTr="00EC03CC">
        <w:trPr>
          <w:tblCellSpacing w:w="45" w:type="dxa"/>
        </w:trPr>
        <w:tc>
          <w:tcPr>
            <w:tcW w:w="0" w:type="auto"/>
            <w:hideMark/>
          </w:tcPr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>Miesto</w:t>
            </w:r>
            <w:proofErr w:type="spellEnd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>realizácie</w:t>
            </w:r>
            <w:proofErr w:type="spellEnd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3CC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Región Biele Karpaty (ďalej RBK) - Trenčiansky kraj, Trenčín </w:t>
            </w:r>
          </w:p>
        </w:tc>
      </w:tr>
      <w:tr w:rsidR="00EC03CC" w:rsidRPr="00EC03CC" w:rsidTr="00EC03CC">
        <w:trPr>
          <w:tblCellSpacing w:w="45" w:type="dxa"/>
        </w:trPr>
        <w:tc>
          <w:tcPr>
            <w:tcW w:w="0" w:type="auto"/>
            <w:hideMark/>
          </w:tcPr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>Prínos</w:t>
            </w:r>
            <w:proofErr w:type="spellEnd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 </w:t>
            </w:r>
            <w:proofErr w:type="spellStart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>pre</w:t>
            </w:r>
            <w:proofErr w:type="spellEnd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región: </w:t>
            </w:r>
          </w:p>
        </w:tc>
        <w:tc>
          <w:tcPr>
            <w:tcW w:w="0" w:type="auto"/>
            <w:hideMark/>
          </w:tcPr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3CC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Zabezpečenie servisnej činnosti pre územie </w:t>
            </w:r>
            <w:proofErr w:type="spellStart"/>
            <w:r w:rsidRPr="00EC03CC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ER</w:t>
            </w:r>
            <w:proofErr w:type="spellEnd"/>
            <w:r w:rsidRPr="00EC03CC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EC03CC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BBK</w:t>
            </w:r>
            <w:proofErr w:type="spellEnd"/>
            <w:r w:rsidRPr="00EC03CC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 a pre realizáciu predchádzajúcich 6 projektov.</w:t>
            </w:r>
          </w:p>
        </w:tc>
      </w:tr>
      <w:tr w:rsidR="00EC03CC" w:rsidRPr="00EC03CC" w:rsidTr="00EC03CC">
        <w:trPr>
          <w:tblCellSpacing w:w="45" w:type="dxa"/>
        </w:trPr>
        <w:tc>
          <w:tcPr>
            <w:tcW w:w="0" w:type="auto"/>
            <w:hideMark/>
          </w:tcPr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Doba </w:t>
            </w:r>
            <w:proofErr w:type="spellStart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>trvania</w:t>
            </w:r>
            <w:proofErr w:type="spellEnd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projektu: </w:t>
            </w:r>
          </w:p>
        </w:tc>
        <w:tc>
          <w:tcPr>
            <w:tcW w:w="0" w:type="auto"/>
            <w:hideMark/>
          </w:tcPr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3CC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1. 1. – 31. 12. 2008</w:t>
            </w:r>
          </w:p>
        </w:tc>
      </w:tr>
      <w:tr w:rsidR="00EC03CC" w:rsidRPr="00EC03CC" w:rsidTr="00EC03CC">
        <w:trPr>
          <w:tblCellSpacing w:w="45" w:type="dxa"/>
        </w:trPr>
        <w:tc>
          <w:tcPr>
            <w:tcW w:w="0" w:type="auto"/>
            <w:hideMark/>
          </w:tcPr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>Náklady na projekt: </w:t>
            </w:r>
          </w:p>
        </w:tc>
        <w:tc>
          <w:tcPr>
            <w:tcW w:w="0" w:type="auto"/>
            <w:hideMark/>
          </w:tcPr>
          <w:p w:rsidR="00EC03CC" w:rsidRPr="00EC03CC" w:rsidRDefault="00EC03CC" w:rsidP="00EC03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3CC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 xml:space="preserve">370. 136,- Sk / 12.286,28 € </w:t>
            </w:r>
          </w:p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3CC">
              <w:rPr>
                <w:rFonts w:ascii="Arial CE" w:eastAsia="Times New Roman" w:hAnsi="Arial CE" w:cs="Arial CE"/>
                <w:sz w:val="18"/>
                <w:szCs w:val="18"/>
                <w:lang w:val="sk-SK"/>
              </w:rPr>
              <w:t>(z toho vlastný vklad 54.371,- Sk / 1.804,79 €).</w:t>
            </w:r>
            <w:r w:rsidRPr="00EC03CC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 </w:t>
            </w:r>
          </w:p>
        </w:tc>
      </w:tr>
      <w:tr w:rsidR="00EC03CC" w:rsidRPr="00EC03CC" w:rsidTr="00EC03CC">
        <w:trPr>
          <w:tblCellSpacing w:w="45" w:type="dxa"/>
        </w:trPr>
        <w:tc>
          <w:tcPr>
            <w:tcW w:w="0" w:type="auto"/>
            <w:hideMark/>
          </w:tcPr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>Výstupy projektu: </w:t>
            </w:r>
          </w:p>
        </w:tc>
        <w:tc>
          <w:tcPr>
            <w:tcW w:w="0" w:type="auto"/>
            <w:hideMark/>
          </w:tcPr>
          <w:p w:rsidR="00EC03CC" w:rsidRPr="00EC03CC" w:rsidRDefault="00EC03CC" w:rsidP="00EC03C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03CC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 xml:space="preserve">Profesionálny servis pre oblasť cezhraničnej spolupráce a rozvoj aktivít </w:t>
            </w:r>
            <w:proofErr w:type="spellStart"/>
            <w:r w:rsidRPr="00EC03CC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ER</w:t>
            </w:r>
            <w:proofErr w:type="spellEnd"/>
            <w:r w:rsidRPr="00EC03CC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 xml:space="preserve"> </w:t>
            </w:r>
            <w:proofErr w:type="spellStart"/>
            <w:r w:rsidRPr="00EC03CC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BBK</w:t>
            </w:r>
            <w:proofErr w:type="spellEnd"/>
            <w:r w:rsidRPr="00EC03CC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, ktoré sú podrobne spomenuté v predchádzajúcich 6 projektoch.</w:t>
            </w:r>
          </w:p>
        </w:tc>
      </w:tr>
      <w:tr w:rsidR="00EC03CC" w:rsidRPr="00EC03CC" w:rsidTr="00EC03CC">
        <w:trPr>
          <w:tblCellSpacing w:w="45" w:type="dxa"/>
        </w:trPr>
        <w:tc>
          <w:tcPr>
            <w:tcW w:w="0" w:type="auto"/>
            <w:hideMark/>
          </w:tcPr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>Vyhlasovateľ</w:t>
            </w:r>
            <w:proofErr w:type="spellEnd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>zadávateľ</w:t>
            </w:r>
            <w:proofErr w:type="spellEnd"/>
            <w:r w:rsidRPr="00EC03C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grantu: </w:t>
            </w:r>
          </w:p>
        </w:tc>
        <w:tc>
          <w:tcPr>
            <w:tcW w:w="0" w:type="auto"/>
            <w:hideMark/>
          </w:tcPr>
          <w:p w:rsidR="00EC03CC" w:rsidRPr="00EC03CC" w:rsidRDefault="00EC03CC" w:rsidP="00EC03C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EC03CC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>MVRR</w:t>
            </w:r>
            <w:proofErr w:type="spellEnd"/>
            <w:r w:rsidRPr="00EC03CC">
              <w:rPr>
                <w:rFonts w:ascii="Arial CE" w:eastAsia="Times New Roman" w:hAnsi="Arial CE" w:cs="Arial CE"/>
                <w:color w:val="000000"/>
                <w:sz w:val="18"/>
                <w:szCs w:val="18"/>
                <w:lang w:val="sk-SK"/>
              </w:rPr>
              <w:t xml:space="preserve"> SR - Systém podpory euroregionálnych aktivít na rok 2008 </w:t>
            </w:r>
          </w:p>
        </w:tc>
      </w:tr>
    </w:tbl>
    <w:p w:rsidR="00B16372" w:rsidRDefault="00B16372">
      <w:bookmarkStart w:id="0" w:name="_GoBack"/>
      <w:bookmarkEnd w:id="0"/>
    </w:p>
    <w:sectPr w:rsidR="00B1637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CE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03CC"/>
    <w:rsid w:val="00B16372"/>
    <w:rsid w:val="00EC0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96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Rostislav Trávníček</dc:creator>
  <cp:lastModifiedBy>Rostislav Trávníček</cp:lastModifiedBy>
  <cp:revision>1</cp:revision>
  <dcterms:created xsi:type="dcterms:W3CDTF">2017-07-03T10:49:00Z</dcterms:created>
  <dcterms:modified xsi:type="dcterms:W3CDTF">2017-07-03T10:49:00Z</dcterms:modified>
</cp:coreProperties>
</file>